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7</w:t>
      </w:r>
      <w:r>
        <w:rPr>
          <w:rFonts w:hint="eastAsia" w:ascii="Times New Roman" w:hAnsi="Times New Roman" w:eastAsia="宋体"/>
          <w:b/>
          <w:sz w:val="28"/>
          <w:szCs w:val="28"/>
          <w:lang w:val="en-US"/>
        </w:rPr>
        <w:t>bis</w:t>
      </w:r>
      <w:r>
        <w:rPr>
          <w:rFonts w:ascii="Times New Roman" w:hAnsi="Times New Roman" w:eastAsia="宋体"/>
          <w:b/>
          <w:sz w:val="28"/>
          <w:szCs w:val="28"/>
          <w:lang w:eastAsia="en-GB"/>
        </w:rPr>
        <w:t>-e</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w:t>
      </w:r>
      <w:r>
        <w:rPr>
          <w:rFonts w:hint="eastAsia" w:ascii="Times New Roman" w:hAnsi="Times New Roman" w:eastAsia="宋体"/>
          <w:b/>
          <w:sz w:val="28"/>
          <w:szCs w:val="28"/>
          <w:lang w:val="en-US" w:eastAsia="zh-CN"/>
        </w:rPr>
        <w:t>5840</w:t>
      </w:r>
    </w:p>
    <w:p>
      <w:pPr>
        <w:pStyle w:val="35"/>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0</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2022 Online</w:t>
      </w:r>
    </w:p>
    <w:p>
      <w:pPr>
        <w:pStyle w:val="3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Agenda Item:</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lang w:val="en-US" w:eastAsia="zh-CN"/>
        </w:rPr>
        <w:t>11.4</w:t>
      </w:r>
    </w:p>
    <w:p>
      <w:pPr>
        <w:pStyle w:val="35"/>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Source: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China Unicom</w:t>
      </w:r>
    </w:p>
    <w:p>
      <w:pPr>
        <w:pStyle w:val="35"/>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Title: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 xml:space="preserve">Further discussion on </w:t>
      </w:r>
      <w:r>
        <w:rPr>
          <w:rFonts w:hint="default" w:ascii="Times New Roman" w:hAnsi="Times New Roman" w:eastAsia="等线" w:cs="Times New Roman"/>
          <w:szCs w:val="22"/>
          <w:lang w:val="en-US" w:eastAsia="zh-CN"/>
        </w:rPr>
        <w:t>R17 leftover issues</w:t>
      </w:r>
    </w:p>
    <w:p>
      <w:pPr>
        <w:pStyle w:val="35"/>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Document for:</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w:t>
      </w:r>
    </w:p>
    <w:p>
      <w:pPr>
        <w:pStyle w:val="2"/>
        <w:rPr>
          <w:rFonts w:hint="default" w:ascii="Times New Roman" w:hAnsi="Times New Roman" w:cs="Times New Roman"/>
          <w:sz w:val="40"/>
        </w:rPr>
      </w:pPr>
      <w:r>
        <w:rPr>
          <w:rFonts w:hint="default" w:ascii="Times New Roman" w:hAnsi="Times New Roman" w:cs="Times New Roman"/>
          <w:sz w:val="40"/>
        </w:rPr>
        <w:t>Introduction</w:t>
      </w:r>
    </w:p>
    <w:p>
      <w:pPr>
        <w:pStyle w:val="43"/>
        <w:rPr>
          <w:rFonts w:hint="default" w:ascii="Times New Roman" w:hAnsi="Times New Roman" w:cs="Times New Roman"/>
          <w:sz w:val="21"/>
          <w:szCs w:val="21"/>
          <w:lang w:val="en-GB"/>
        </w:rPr>
      </w:pPr>
      <w:r>
        <w:rPr>
          <w:rStyle w:val="44"/>
          <w:rFonts w:hint="default" w:ascii="Times New Roman" w:hAnsi="Times New Roman" w:eastAsia="宋体" w:cs="Times New Roman"/>
          <w:sz w:val="21"/>
          <w:szCs w:val="21"/>
          <w:lang w:val="en-US" w:eastAsia="zh-CN"/>
        </w:rPr>
        <w:t>In RAN#96</w:t>
      </w:r>
      <w:r>
        <w:rPr>
          <w:rStyle w:val="44"/>
          <w:rFonts w:hint="default" w:ascii="Times New Roman" w:hAnsi="Times New Roman" w:cs="Times New Roman"/>
          <w:sz w:val="21"/>
          <w:szCs w:val="21"/>
          <w:lang w:val="en-GB"/>
        </w:rPr>
        <w:t xml:space="preserve"> meeting, </w:t>
      </w:r>
      <w:r>
        <w:rPr>
          <w:rStyle w:val="44"/>
          <w:rFonts w:hint="default" w:ascii="Times New Roman" w:hAnsi="Times New Roman" w:eastAsia="宋体" w:cs="Times New Roman"/>
          <w:sz w:val="21"/>
          <w:szCs w:val="21"/>
          <w:lang w:val="en-US" w:eastAsia="zh-CN"/>
        </w:rPr>
        <w:t xml:space="preserve">the WID of the R18 NR QoE enhancement </w:t>
      </w:r>
      <w:r>
        <w:rPr>
          <w:rStyle w:val="44"/>
          <w:rFonts w:hint="default" w:ascii="Times New Roman" w:hAnsi="Times New Roman" w:cs="Times New Roman"/>
          <w:sz w:val="21"/>
          <w:szCs w:val="21"/>
          <w:lang w:val="en-GB"/>
        </w:rPr>
        <w:t>have been discussed</w:t>
      </w:r>
      <w:r>
        <w:rPr>
          <w:rStyle w:val="44"/>
          <w:rFonts w:hint="default" w:ascii="Times New Roman" w:hAnsi="Times New Roman" w:eastAsia="宋体" w:cs="Times New Roman"/>
          <w:sz w:val="21"/>
          <w:szCs w:val="21"/>
          <w:lang w:val="en-US" w:eastAsia="zh-CN"/>
        </w:rPr>
        <w:t>, and it is approved to further discuss the  following R17 leftover issues in R18</w:t>
      </w:r>
      <w:r>
        <w:rPr>
          <w:rStyle w:val="44"/>
          <w:rFonts w:hint="default" w:ascii="Times New Roman" w:hAnsi="Times New Roman" w:cs="Times New Roman"/>
          <w:sz w:val="21"/>
          <w:szCs w:val="21"/>
          <w:lang w:val="en-GB"/>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5"/>
              </w:numPr>
              <w:spacing w:before="120" w:beforeLines="50" w:after="0"/>
              <w:jc w:val="both"/>
              <w:rPr>
                <w:rFonts w:hint="default" w:ascii="Times New Roman" w:hAnsi="Times New Roman" w:cs="Times New Roman"/>
                <w:bCs/>
                <w:sz w:val="21"/>
                <w:szCs w:val="21"/>
                <w:lang w:val="en-US" w:eastAsia="zh-CN"/>
              </w:rPr>
            </w:pPr>
            <w:r>
              <w:rPr>
                <w:rFonts w:hint="default" w:ascii="Times New Roman" w:hAnsi="Times New Roman" w:cs="Times New Roman"/>
                <w:sz w:val="21"/>
                <w:szCs w:val="21"/>
                <w:lang w:eastAsia="zh-CN"/>
              </w:rPr>
              <w:t>Left-over features</w:t>
            </w:r>
            <w:r>
              <w:rPr>
                <w:rFonts w:hint="default" w:ascii="Times New Roman" w:hAnsi="Times New Roman" w:cs="Times New Roman"/>
                <w:sz w:val="21"/>
                <w:szCs w:val="21"/>
                <w:lang w:val="en-US" w:eastAsia="zh-CN"/>
              </w:rPr>
              <w:t xml:space="preserve"> from Rel-17, as well as the enhancements of existing features which are not included in Rel-17 normative phase, should be supported in Rel-18 if consensus on benefits are reached </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RAN3</w:t>
            </w:r>
            <w:r>
              <w:rPr>
                <w:rFonts w:hint="default" w:ascii="Times New Roman" w:hAnsi="Times New Roman" w:cs="Times New Roman"/>
                <w:sz w:val="21"/>
                <w:szCs w:val="21"/>
                <w:lang w:eastAsia="zh-CN"/>
              </w:rPr>
              <w:t>, RAN2].</w:t>
            </w:r>
          </w:p>
          <w:p>
            <w:pPr>
              <w:numPr>
                <w:ilvl w:val="0"/>
                <w:numId w:val="6"/>
              </w:numPr>
              <w:spacing w:after="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Specify per-slice QoE measurement configuration enhancement.</w:t>
            </w:r>
          </w:p>
          <w:p>
            <w:pPr>
              <w:numPr>
                <w:ilvl w:val="0"/>
                <w:numId w:val="6"/>
              </w:numPr>
              <w:spacing w:after="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Specify RAN visible QoE enhancements for QoE value, RAN visible QoE trigger event, RAN visible QoE Report over F1.</w:t>
            </w:r>
          </w:p>
          <w:p>
            <w:pPr>
              <w:numPr>
                <w:ilvl w:val="0"/>
                <w:numId w:val="6"/>
              </w:numPr>
              <w:spacing w:after="0"/>
              <w:rPr>
                <w:rFonts w:hint="default" w:ascii="Times New Roman" w:hAnsi="Times New Roman" w:cs="Times New Roman"/>
                <w:color w:val="00B050"/>
                <w:sz w:val="21"/>
                <w:szCs w:val="21"/>
                <w:vertAlign w:val="baseline"/>
                <w:lang w:eastAsia="en-US"/>
              </w:rPr>
            </w:pPr>
            <w:r>
              <w:rPr>
                <w:rFonts w:hint="default" w:ascii="Times New Roman" w:hAnsi="Times New Roman" w:cs="Times New Roman"/>
                <w:bCs/>
                <w:sz w:val="21"/>
                <w:szCs w:val="21"/>
                <w:lang w:val="en-US" w:eastAsia="zh-CN"/>
              </w:rPr>
              <w:t xml:space="preserve">Specify QoE reporting handling enhancement for </w:t>
            </w:r>
            <w:r>
              <w:rPr>
                <w:rFonts w:hint="default" w:ascii="Times New Roman" w:hAnsi="Times New Roman" w:cs="Times New Roman"/>
                <w:bCs/>
                <w:sz w:val="21"/>
                <w:szCs w:val="21"/>
                <w:lang w:val="en-US" w:eastAsia="zh-CN" w:bidi="ar"/>
              </w:rPr>
              <w:t xml:space="preserve">overload </w:t>
            </w:r>
            <w:r>
              <w:rPr>
                <w:rFonts w:hint="default" w:ascii="Times New Roman" w:hAnsi="Times New Roman" w:cs="Times New Roman"/>
                <w:bCs/>
                <w:sz w:val="21"/>
                <w:szCs w:val="21"/>
                <w:lang w:val="en-US" w:eastAsia="zh-CN"/>
              </w:rPr>
              <w:t>scenario</w:t>
            </w:r>
            <w:r>
              <w:rPr>
                <w:rFonts w:hint="default" w:ascii="Times New Roman" w:hAnsi="Times New Roman" w:cs="Times New Roman"/>
                <w:bCs/>
                <w:sz w:val="21"/>
                <w:szCs w:val="21"/>
                <w:lang w:val="en-US" w:eastAsia="zh-CN" w:bidi="ar"/>
              </w:rPr>
              <w:t>.</w:t>
            </w:r>
          </w:p>
        </w:tc>
      </w:tr>
    </w:tbl>
    <w:p>
      <w:pPr>
        <w:rPr>
          <w:rFonts w:hint="default" w:ascii="Times New Roman" w:hAnsi="Times New Roman" w:cs="Times New Roman"/>
          <w:color w:val="00B050"/>
          <w:sz w:val="21"/>
          <w:szCs w:val="21"/>
          <w:lang w:eastAsia="en-US"/>
        </w:rPr>
      </w:pPr>
    </w:p>
    <w:p>
      <w:pPr>
        <w:pStyle w:val="41"/>
        <w:spacing w:before="0" w:after="120"/>
        <w:rPr>
          <w:rStyle w:val="44"/>
          <w:rFonts w:hint="default" w:ascii="Times New Roman" w:hAnsi="Times New Roman" w:cs="Times New Roman"/>
          <w:i w:val="0"/>
          <w:color w:val="auto"/>
          <w:sz w:val="22"/>
          <w:lang w:val="en-GB"/>
        </w:rPr>
      </w:pPr>
      <w:r>
        <w:rPr>
          <w:rStyle w:val="44"/>
          <w:rFonts w:hint="default" w:ascii="Times New Roman" w:hAnsi="Times New Roman" w:cs="Times New Roman"/>
          <w:i w:val="0"/>
          <w:color w:val="auto"/>
          <w:sz w:val="21"/>
          <w:szCs w:val="21"/>
          <w:lang w:val="en-GB"/>
        </w:rPr>
        <w:t xml:space="preserve">This paper discusses </w:t>
      </w:r>
      <w:r>
        <w:rPr>
          <w:rStyle w:val="44"/>
          <w:rFonts w:hint="default" w:ascii="Times New Roman" w:hAnsi="Times New Roman" w:eastAsia="等线" w:cs="Times New Roman"/>
          <w:i w:val="0"/>
          <w:color w:val="auto"/>
          <w:sz w:val="21"/>
          <w:szCs w:val="21"/>
          <w:lang w:val="en-US" w:eastAsia="zh-CN"/>
        </w:rPr>
        <w:t>the leftover issues in R17 which have been approved to be further discussed in R18</w:t>
      </w:r>
      <w:r>
        <w:rPr>
          <w:rStyle w:val="44"/>
          <w:rFonts w:hint="default" w:ascii="Times New Roman" w:hAnsi="Times New Roman" w:cs="Times New Roman"/>
          <w:i w:val="0"/>
          <w:color w:val="auto"/>
          <w:sz w:val="21"/>
          <w:szCs w:val="21"/>
          <w:lang w:val="en-GB"/>
        </w:rPr>
        <w:t>.</w:t>
      </w:r>
    </w:p>
    <w:p>
      <w:pPr>
        <w:pStyle w:val="2"/>
        <w:rPr>
          <w:rFonts w:hint="default" w:ascii="Times New Roman" w:hAnsi="Times New Roman" w:cs="Times New Roman"/>
          <w:sz w:val="40"/>
        </w:rPr>
      </w:pPr>
      <w:r>
        <w:rPr>
          <w:rFonts w:hint="default" w:ascii="Times New Roman" w:hAnsi="Times New Roman" w:cs="Times New Roman"/>
          <w:sz w:val="40"/>
        </w:rPr>
        <w:t>Discussion</w:t>
      </w:r>
    </w:p>
    <w:p>
      <w:pPr>
        <w:pStyle w:val="3"/>
        <w:tabs>
          <w:tab w:val="clear" w:pos="432"/>
        </w:tabs>
        <w:spacing w:after="240"/>
        <w:ind w:left="0" w:firstLine="0"/>
        <w:rPr>
          <w:rFonts w:hint="default" w:ascii="Times New Roman" w:hAnsi="Times New Roman" w:cs="Times New Roman"/>
          <w:sz w:val="32"/>
          <w:szCs w:val="32"/>
        </w:rPr>
      </w:pPr>
      <w:r>
        <w:rPr>
          <w:rFonts w:hint="default" w:ascii="Times New Roman" w:hAnsi="Times New Roman" w:cs="Times New Roman"/>
          <w:sz w:val="32"/>
          <w:szCs w:val="32"/>
        </w:rPr>
        <w:t>QoE reporting handling enhancement for overload</w:t>
      </w:r>
    </w:p>
    <w:p>
      <w:pP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In Rel-17, the RAN overload mechanism for encapsulated QoE are defined, but high priority service should be guaranteed even when RAN overload occurs. In Rel-17, the mechanism of pausing QoE reporting is performed according to the decision of gNB. As the QoE measurement configuration is initiated by OAM, gNB can transfer the QoE reporting according to service priority.</w:t>
      </w:r>
      <w:r>
        <w:rPr>
          <w:rFonts w:hint="eastAsia" w:ascii="Times New Roman" w:hAnsi="Times New Roman" w:eastAsia="宋体" w:cs="Times New Roman"/>
          <w:sz w:val="21"/>
          <w:szCs w:val="21"/>
          <w:lang w:val="en-US" w:eastAsia="zh-CN"/>
        </w:rPr>
        <w:t xml:space="preserve">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The OAM can set the QoE reporting priority according to the user priority, slice priority or service priority, gNB can pause the QoE reporting according to the priority set by OAM, if there is no priority set by OAM, gNB can only pause the QoE reporting according to it</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 xml:space="preserve">s own algorithm, some QoE reporting which should be guaranteed as much as possible may be paused first, and the OAM will get the QoE reporting late or QoE reporting may lost due to the UE buffer is overload.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Besides, the gNB will not need to consider whether QoE reporting is m-based or s-based, and gNB will not need to consider the service type or QoS flow priority when RAN overload, it can only use the QoE reporting priority set by OAM, and only evaluate one or more QoE reporting are need to be paused.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In R18, QoE measurement configuration and collection in RRC_INACTIVE and RRC_IDLE states for MBS is one of the objective, for QoE reporting when UE turn to RRC_CONNECTED state, it may have large amount of QoE reports, QoE reporting priority can be used to control the QoE reporting storage and QoE reporting. </w:t>
      </w:r>
    </w:p>
    <w:p>
      <w:pP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Anyway, the QoE reporting priority is an useful assistant information for gNB and UE, the final decision for QoE reporting storage and reports should be made by gNB and UE itself.</w:t>
      </w:r>
    </w:p>
    <w:p>
      <w:pPr>
        <w:jc w:val="both"/>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1</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reporting priority should be included in the QoE configuration, and QoE reporting priority can be send from gNB to UE.</w:t>
      </w:r>
    </w:p>
    <w:p>
      <w:pPr>
        <w:rPr>
          <w:rFonts w:hint="default" w:ascii="Times New Roman" w:hAnsi="Times New Roman" w:eastAsia="宋体" w:cs="Times New Roman"/>
          <w:sz w:val="21"/>
          <w:szCs w:val="21"/>
          <w:lang w:val="en-US" w:eastAsia="zh-CN"/>
        </w:rPr>
      </w:pPr>
    </w:p>
    <w:p>
      <w:pPr>
        <w:rPr>
          <w:rFonts w:hint="default" w:ascii="Times New Roman" w:hAnsi="Times New Roman" w:cs="Times New Roman"/>
        </w:rPr>
      </w:pPr>
    </w:p>
    <w:p>
      <w:pPr>
        <w:pStyle w:val="3"/>
        <w:tabs>
          <w:tab w:val="clear" w:pos="432"/>
        </w:tabs>
        <w:spacing w:after="240"/>
        <w:ind w:left="0" w:firstLine="0"/>
        <w:rPr>
          <w:rFonts w:hint="default" w:ascii="Times New Roman" w:hAnsi="Times New Roman" w:cs="Times New Roman"/>
          <w:sz w:val="32"/>
          <w:szCs w:val="32"/>
        </w:rPr>
      </w:pPr>
      <w:r>
        <w:rPr>
          <w:rFonts w:hint="default" w:ascii="Times New Roman" w:hAnsi="Times New Roman" w:cs="Times New Roman"/>
          <w:sz w:val="32"/>
          <w:szCs w:val="32"/>
        </w:rPr>
        <w:t>RAN visible QoE for QoE value</w:t>
      </w:r>
    </w:p>
    <w:p>
      <w:pP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I</w:t>
      </w:r>
      <w:r>
        <w:rPr>
          <w:rFonts w:hint="default" w:ascii="Times New Roman" w:hAnsi="Times New Roman" w:cs="Times New Roman"/>
          <w:sz w:val="21"/>
          <w:szCs w:val="21"/>
          <w:lang w:eastAsia="zh-CN"/>
        </w:rPr>
        <w:t>n R</w:t>
      </w:r>
      <w:r>
        <w:rPr>
          <w:rFonts w:hint="eastAsia" w:ascii="Times New Roman" w:hAnsi="Times New Roman" w:cs="Times New Roman"/>
          <w:sz w:val="21"/>
          <w:szCs w:val="21"/>
          <w:lang w:val="en-US" w:eastAsia="zh-CN"/>
        </w:rPr>
        <w:t>AN3 117e meeting</w:t>
      </w:r>
      <w:r>
        <w:rPr>
          <w:rFonts w:hint="default" w:ascii="Times New Roman" w:hAnsi="Times New Roman" w:cs="Times New Roman"/>
          <w:sz w:val="21"/>
          <w:szCs w:val="21"/>
          <w:lang w:eastAsia="zh-CN"/>
        </w:rPr>
        <w:t xml:space="preserve">, RAN3 had discussed RAN visible QoE value </w:t>
      </w:r>
      <w:r>
        <w:rPr>
          <w:rFonts w:hint="eastAsia" w:ascii="Times New Roman" w:hAnsi="Times New Roman" w:cs="Times New Roman"/>
          <w:sz w:val="21"/>
          <w:szCs w:val="21"/>
          <w:lang w:val="en-US" w:eastAsia="zh-CN"/>
        </w:rPr>
        <w:t>and</w:t>
      </w:r>
      <w:r>
        <w:rPr>
          <w:rFonts w:hint="default" w:ascii="Times New Roman" w:hAnsi="Times New Roman" w:cs="Times New Roman"/>
          <w:sz w:val="21"/>
          <w:szCs w:val="21"/>
          <w:lang w:eastAsia="zh-CN"/>
        </w:rPr>
        <w:t xml:space="preserve"> has the following agreement:</w:t>
      </w:r>
    </w:p>
    <w:p>
      <w:pPr>
        <w:rPr>
          <w:rFonts w:hint="default" w:ascii="Times New Roman" w:hAnsi="Times New Roman" w:cs="Times New Roman"/>
          <w:b/>
          <w:bCs/>
          <w:i/>
          <w:iCs/>
          <w:color w:val="00B050"/>
          <w:sz w:val="21"/>
          <w:szCs w:val="21"/>
          <w:lang w:eastAsia="zh-CN"/>
        </w:rPr>
      </w:pPr>
      <w:r>
        <w:rPr>
          <w:rFonts w:hint="eastAsia" w:ascii="Times New Roman" w:hAnsi="Times New Roman" w:cs="Times New Roman"/>
          <w:b/>
          <w:bCs/>
          <w:i/>
          <w:iCs/>
          <w:color w:val="00B050"/>
          <w:sz w:val="21"/>
          <w:szCs w:val="21"/>
          <w:lang w:val="en-US" w:eastAsia="zh-CN"/>
        </w:rPr>
        <w:t>- Definition of RVQoE value needs cooperation with SA4.</w:t>
      </w:r>
    </w:p>
    <w:p>
      <w:pPr>
        <w:rPr>
          <w:rFonts w:hint="default" w:ascii="Times New Roman" w:hAnsi="Times New Roman" w:cs="Times New Roman"/>
          <w:sz w:val="21"/>
          <w:szCs w:val="21"/>
          <w:lang w:eastAsia="zh-CN"/>
        </w:rPr>
      </w:pP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Since RAN3 is the leading WG for R18 NR QoE WI, and the requirements for RVQoE value is from RAN3, RAN3 should clarify the usage of the RVQoE value, and the potential relevant QoE metrics for the calculation of the RVQoE value.  </w:t>
      </w:r>
    </w:p>
    <w:p>
      <w:pPr>
        <w:jc w:val="both"/>
        <w:rPr>
          <w:rFonts w:hint="default" w:ascii="Times New Roman" w:hAnsi="Times New Roman" w:cs="Times New Roman"/>
          <w:lang w:val="en-US"/>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lang w:eastAsia="zh-CN"/>
        </w:rPr>
        <w:t xml:space="preserve">: RAN3 should </w:t>
      </w:r>
      <w:r>
        <w:rPr>
          <w:rFonts w:hint="eastAsia" w:ascii="Times New Roman" w:hAnsi="Times New Roman" w:eastAsia="宋体" w:cs="Times New Roman"/>
          <w:b/>
          <w:sz w:val="21"/>
          <w:szCs w:val="21"/>
          <w:lang w:val="en-US" w:eastAsia="zh-CN"/>
        </w:rPr>
        <w:t>discuss</w:t>
      </w:r>
      <w:r>
        <w:rPr>
          <w:rFonts w:hint="default" w:ascii="Times New Roman" w:hAnsi="Times New Roman" w:eastAsia="宋体" w:cs="Times New Roman"/>
          <w:b/>
          <w:sz w:val="21"/>
          <w:szCs w:val="21"/>
          <w:lang w:eastAsia="zh-CN"/>
        </w:rPr>
        <w:t xml:space="preserve"> the potential relevant QoE metrics for the calculation of the RVQoE value</w:t>
      </w:r>
      <w:r>
        <w:rPr>
          <w:rFonts w:hint="eastAsia" w:ascii="Times New Roman" w:hAnsi="Times New Roman" w:eastAsia="宋体" w:cs="Times New Roman"/>
          <w:b/>
          <w:sz w:val="21"/>
          <w:szCs w:val="21"/>
          <w:lang w:val="en-US" w:eastAsia="zh-CN"/>
        </w:rPr>
        <w:t>, and give some guidance to other WG, e.g. SA4.</w:t>
      </w:r>
    </w:p>
    <w:p>
      <w:pPr>
        <w:rPr>
          <w:rFonts w:hint="default" w:ascii="Times New Roman" w:hAnsi="Times New Roman" w:eastAsia="等线" w:cs="Times New Roman"/>
          <w:b/>
          <w:sz w:val="22"/>
          <w:szCs w:val="22"/>
          <w:lang w:val="en-US" w:eastAsia="zh-CN"/>
        </w:rPr>
      </w:pPr>
    </w:p>
    <w:p>
      <w:pPr>
        <w:pStyle w:val="3"/>
        <w:tabs>
          <w:tab w:val="clear" w:pos="432"/>
        </w:tabs>
        <w:spacing w:after="240"/>
        <w:ind w:left="0" w:firstLine="0"/>
        <w:rPr>
          <w:rFonts w:hint="default" w:ascii="Times New Roman" w:hAnsi="Times New Roman" w:cs="Times New Roman"/>
          <w:sz w:val="32"/>
          <w:szCs w:val="32"/>
        </w:rPr>
      </w:pPr>
      <w:r>
        <w:rPr>
          <w:rFonts w:hint="eastAsia" w:ascii="Times New Roman" w:hAnsi="Times New Roman" w:eastAsia="宋体" w:cs="Times New Roman"/>
          <w:sz w:val="32"/>
          <w:szCs w:val="32"/>
          <w:lang w:val="en-US" w:eastAsia="zh-CN"/>
        </w:rPr>
        <w:t>Others</w:t>
      </w: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 w:val="0"/>
          <w:bCs/>
          <w:sz w:val="22"/>
          <w:szCs w:val="22"/>
          <w:lang w:val="en-US" w:eastAsia="zh-CN"/>
        </w:rPr>
        <w:t>In R18 NR QoE WI, there are lots of important objectives that are need to be discussed. For leftover issues, we should focus the discussion on the approved WI, and try to make the simple and effective solutions due the the limited TU.</w:t>
      </w:r>
    </w:p>
    <w:p>
      <w:pPr>
        <w:jc w:val="both"/>
        <w:rPr>
          <w:rFonts w:hint="default" w:ascii="Times New Roman" w:hAnsi="Times New Roman" w:cs="Times New Roman"/>
          <w:b/>
          <w:bCs w:val="0"/>
          <w:lang w:val="en-US"/>
        </w:rPr>
      </w:pPr>
      <w:r>
        <w:rPr>
          <w:rFonts w:hint="default" w:ascii="Times New Roman" w:hAnsi="Times New Roman" w:eastAsia="宋体" w:cs="Times New Roman"/>
          <w:b/>
          <w:bCs w:val="0"/>
          <w:sz w:val="21"/>
          <w:szCs w:val="21"/>
          <w:lang w:eastAsia="zh-CN"/>
        </w:rPr>
        <w:t xml:space="preserve">Proposal </w:t>
      </w:r>
      <w:r>
        <w:rPr>
          <w:rFonts w:hint="eastAsia" w:ascii="Times New Roman" w:hAnsi="Times New Roman" w:eastAsia="宋体" w:cs="Times New Roman"/>
          <w:b/>
          <w:bCs w:val="0"/>
          <w:sz w:val="21"/>
          <w:szCs w:val="21"/>
          <w:lang w:val="en-US" w:eastAsia="zh-CN"/>
        </w:rPr>
        <w:t>3</w:t>
      </w:r>
      <w:r>
        <w:rPr>
          <w:rFonts w:hint="default" w:ascii="Times New Roman" w:hAnsi="Times New Roman" w:eastAsia="宋体" w:cs="Times New Roman"/>
          <w:b/>
          <w:bCs w:val="0"/>
          <w:sz w:val="21"/>
          <w:szCs w:val="21"/>
          <w:lang w:eastAsia="zh-CN"/>
        </w:rPr>
        <w:t xml:space="preserve">: </w:t>
      </w:r>
      <w:r>
        <w:rPr>
          <w:rFonts w:hint="eastAsia" w:ascii="Times New Roman" w:hAnsi="Times New Roman" w:eastAsia="等线" w:cs="Times New Roman"/>
          <w:b/>
          <w:bCs w:val="0"/>
          <w:sz w:val="22"/>
          <w:szCs w:val="22"/>
          <w:lang w:val="en-US" w:eastAsia="zh-CN"/>
        </w:rPr>
        <w:t>Focus the discussion on the approved WI, and we prefer to define the simple solutions first</w:t>
      </w:r>
      <w:r>
        <w:rPr>
          <w:rFonts w:hint="eastAsia" w:ascii="Times New Roman" w:hAnsi="Times New Roman" w:eastAsia="宋体" w:cs="Times New Roman"/>
          <w:b/>
          <w:bCs w:val="0"/>
          <w:sz w:val="21"/>
          <w:szCs w:val="21"/>
          <w:lang w:val="en-US" w:eastAsia="zh-CN"/>
        </w:rPr>
        <w:t>.</w:t>
      </w:r>
    </w:p>
    <w:p>
      <w:pPr>
        <w:rPr>
          <w:rFonts w:hint="default" w:ascii="Times New Roman" w:hAnsi="Times New Roman" w:eastAsia="等线" w:cs="Times New Roman"/>
          <w:b w:val="0"/>
          <w:bCs/>
          <w:sz w:val="22"/>
          <w:szCs w:val="22"/>
          <w:lang w:val="en-US" w:eastAsia="zh-CN"/>
        </w:rPr>
      </w:pPr>
    </w:p>
    <w:p>
      <w:pPr>
        <w:pStyle w:val="2"/>
        <w:rPr>
          <w:rFonts w:hint="default" w:ascii="Times New Roman" w:hAnsi="Times New Roman" w:cs="Times New Roman"/>
          <w:sz w:val="40"/>
        </w:rPr>
      </w:pPr>
      <w:r>
        <w:rPr>
          <w:rFonts w:hint="default" w:ascii="Times New Roman" w:hAnsi="Times New Roman" w:cs="Times New Roman"/>
          <w:sz w:val="40"/>
        </w:rPr>
        <w:t>Conclusion</w:t>
      </w:r>
    </w:p>
    <w:p>
      <w:pPr>
        <w:jc w:val="both"/>
        <w:rPr>
          <w:rFonts w:hint="default" w:ascii="Times New Roman" w:hAnsi="Times New Roman" w:eastAsia="宋体" w:cs="Times New Roman"/>
          <w:b/>
          <w:sz w:val="21"/>
          <w:szCs w:val="21"/>
          <w:lang w:val="en-US" w:eastAsia="zh-CN"/>
        </w:rPr>
      </w:pPr>
      <w:bookmarkStart w:id="0" w:name="_In-sequence_SDU_delivery"/>
      <w:bookmarkEnd w:id="0"/>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1</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reporting priority should be included in the QoE configuration, and QoE reporting priority can be send from gNB to UE.</w:t>
      </w:r>
    </w:p>
    <w:p>
      <w:pPr>
        <w:jc w:val="both"/>
        <w:rPr>
          <w:rFonts w:hint="default" w:ascii="Times New Roman" w:hAnsi="Times New Roman" w:cs="Times New Roman"/>
          <w:lang w:val="en-US"/>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lang w:eastAsia="zh-CN"/>
        </w:rPr>
        <w:t xml:space="preserve">: RAN3 should </w:t>
      </w:r>
      <w:r>
        <w:rPr>
          <w:rFonts w:hint="eastAsia" w:ascii="Times New Roman" w:hAnsi="Times New Roman" w:eastAsia="宋体" w:cs="Times New Roman"/>
          <w:b/>
          <w:sz w:val="21"/>
          <w:szCs w:val="21"/>
          <w:lang w:val="en-US" w:eastAsia="zh-CN"/>
        </w:rPr>
        <w:t>discuss</w:t>
      </w:r>
      <w:r>
        <w:rPr>
          <w:rFonts w:hint="default" w:ascii="Times New Roman" w:hAnsi="Times New Roman" w:eastAsia="宋体" w:cs="Times New Roman"/>
          <w:b/>
          <w:sz w:val="21"/>
          <w:szCs w:val="21"/>
          <w:lang w:eastAsia="zh-CN"/>
        </w:rPr>
        <w:t xml:space="preserve"> the potential relevant QoE metrics for the calculation of the RVQoE value</w:t>
      </w:r>
      <w:r>
        <w:rPr>
          <w:rFonts w:hint="eastAsia" w:ascii="Times New Roman" w:hAnsi="Times New Roman" w:eastAsia="宋体" w:cs="Times New Roman"/>
          <w:b/>
          <w:sz w:val="21"/>
          <w:szCs w:val="21"/>
          <w:lang w:val="en-US" w:eastAsia="zh-CN"/>
        </w:rPr>
        <w:t>, and give some guidance to other WG, e.g. SA4.</w:t>
      </w:r>
    </w:p>
    <w:p>
      <w:pPr>
        <w:jc w:val="both"/>
        <w:rPr>
          <w:rFonts w:hint="default" w:ascii="Times New Roman" w:hAnsi="Times New Roman" w:eastAsia="宋体" w:cs="Times New Roman"/>
          <w:b/>
          <w:sz w:val="21"/>
          <w:szCs w:val="21"/>
          <w:lang w:eastAsia="zh-CN"/>
        </w:rPr>
      </w:pPr>
      <w:r>
        <w:rPr>
          <w:rFonts w:hint="default" w:ascii="Times New Roman" w:hAnsi="Times New Roman" w:eastAsia="宋体" w:cs="Times New Roman"/>
          <w:b/>
          <w:bCs w:val="0"/>
          <w:sz w:val="21"/>
          <w:szCs w:val="21"/>
          <w:lang w:eastAsia="zh-CN"/>
        </w:rPr>
        <w:t xml:space="preserve">Proposal </w:t>
      </w:r>
      <w:r>
        <w:rPr>
          <w:rFonts w:hint="eastAsia" w:ascii="Times New Roman" w:hAnsi="Times New Roman" w:eastAsia="宋体" w:cs="Times New Roman"/>
          <w:b/>
          <w:bCs w:val="0"/>
          <w:sz w:val="21"/>
          <w:szCs w:val="21"/>
          <w:lang w:val="en-US" w:eastAsia="zh-CN"/>
        </w:rPr>
        <w:t>3</w:t>
      </w:r>
      <w:r>
        <w:rPr>
          <w:rFonts w:hint="default" w:ascii="Times New Roman" w:hAnsi="Times New Roman" w:eastAsia="宋体" w:cs="Times New Roman"/>
          <w:b/>
          <w:bCs w:val="0"/>
          <w:sz w:val="21"/>
          <w:szCs w:val="21"/>
          <w:lang w:eastAsia="zh-CN"/>
        </w:rPr>
        <w:t xml:space="preserve">: </w:t>
      </w:r>
      <w:r>
        <w:rPr>
          <w:rFonts w:hint="eastAsia" w:ascii="Times New Roman" w:hAnsi="Times New Roman" w:eastAsia="等线" w:cs="Times New Roman"/>
          <w:b/>
          <w:bCs w:val="0"/>
          <w:sz w:val="22"/>
          <w:szCs w:val="22"/>
          <w:lang w:val="en-US" w:eastAsia="zh-CN"/>
        </w:rPr>
        <w:t>Focus the discussion on the approved WI, and we prefer to define the simple solutions first</w:t>
      </w:r>
      <w:r>
        <w:rPr>
          <w:rFonts w:hint="eastAsia" w:ascii="Times New Roman" w:hAnsi="Times New Roman" w:eastAsia="宋体" w:cs="Times New Roman"/>
          <w:b/>
          <w:bCs w:val="0"/>
          <w:sz w:val="21"/>
          <w:szCs w:val="21"/>
          <w:lang w:val="en-US" w:eastAsia="zh-CN"/>
        </w:rPr>
        <w:t>.</w:t>
      </w:r>
      <w:bookmarkStart w:id="1" w:name="_GoBack"/>
      <w:bookmarkEnd w:id="1"/>
    </w:p>
    <w:sectPr>
      <w:footerReference r:id="rId6" w:type="default"/>
      <w:headerReference r:id="rId5" w:type="even"/>
      <w:footnotePr>
        <w:numRestart w:val="eachSect"/>
      </w:footnotePr>
      <w:pgSz w:w="11907" w:h="16840"/>
      <w:pgMar w:top="1134" w:right="1134" w:bottom="1080"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docPartObj>
        <w:docPartGallery w:val="autotext"/>
      </w:docPartObj>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4B3"/>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6FC740B"/>
    <w:rsid w:val="09DD3685"/>
    <w:rsid w:val="0A393B80"/>
    <w:rsid w:val="0C5F135C"/>
    <w:rsid w:val="0F94465A"/>
    <w:rsid w:val="10FE6AE2"/>
    <w:rsid w:val="11817206"/>
    <w:rsid w:val="12271FA3"/>
    <w:rsid w:val="14E75240"/>
    <w:rsid w:val="191F3236"/>
    <w:rsid w:val="1E754739"/>
    <w:rsid w:val="210D6061"/>
    <w:rsid w:val="263C374B"/>
    <w:rsid w:val="27997C75"/>
    <w:rsid w:val="2C9A2DA6"/>
    <w:rsid w:val="2F557A33"/>
    <w:rsid w:val="3371510F"/>
    <w:rsid w:val="34D439B4"/>
    <w:rsid w:val="368843D0"/>
    <w:rsid w:val="3D92647A"/>
    <w:rsid w:val="3E91575D"/>
    <w:rsid w:val="401A7825"/>
    <w:rsid w:val="40BF6BC9"/>
    <w:rsid w:val="40E1210B"/>
    <w:rsid w:val="41542CFD"/>
    <w:rsid w:val="4744543E"/>
    <w:rsid w:val="4F2A2171"/>
    <w:rsid w:val="50622B1F"/>
    <w:rsid w:val="50C64783"/>
    <w:rsid w:val="50FE5570"/>
    <w:rsid w:val="52A92335"/>
    <w:rsid w:val="5338060D"/>
    <w:rsid w:val="55192BD3"/>
    <w:rsid w:val="563343BC"/>
    <w:rsid w:val="564E5371"/>
    <w:rsid w:val="59506972"/>
    <w:rsid w:val="59A925CC"/>
    <w:rsid w:val="5C363C14"/>
    <w:rsid w:val="5C367984"/>
    <w:rsid w:val="5D7E1613"/>
    <w:rsid w:val="5E965748"/>
    <w:rsid w:val="5FB23A2F"/>
    <w:rsid w:val="613009DC"/>
    <w:rsid w:val="61DC0023"/>
    <w:rsid w:val="666F2A4C"/>
    <w:rsid w:val="6C535F86"/>
    <w:rsid w:val="6F364C98"/>
    <w:rsid w:val="6FF65754"/>
    <w:rsid w:val="70206718"/>
    <w:rsid w:val="72E222D2"/>
    <w:rsid w:val="758902E5"/>
    <w:rsid w:val="76AC6ABE"/>
    <w:rsid w:val="7785551F"/>
    <w:rsid w:val="77D921EC"/>
    <w:rsid w:val="783A3050"/>
    <w:rsid w:val="7BC84A7A"/>
    <w:rsid w:val="7DAC20BE"/>
    <w:rsid w:val="7EC37C1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bidi="ar-SA"/>
    </w:rPr>
  </w:style>
  <w:style w:type="paragraph" w:styleId="2">
    <w:name w:val="heading 1"/>
    <w:next w:val="1"/>
    <w:link w:val="26"/>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1"/>
    <w:next w:val="1"/>
    <w:link w:val="29"/>
    <w:qFormat/>
    <w:uiPriority w:val="0"/>
    <w:pPr>
      <w:tabs>
        <w:tab w:val="left" w:pos="432"/>
      </w:tabs>
      <w:outlineLvl w:val="3"/>
    </w:pPr>
    <w:rPr>
      <w:sz w:val="24"/>
      <w:szCs w:val="24"/>
    </w:rPr>
  </w:style>
  <w:style w:type="paragraph" w:styleId="6">
    <w:name w:val="heading 5"/>
    <w:basedOn w:val="5"/>
    <w:next w:val="1"/>
    <w:link w:val="30"/>
    <w:qFormat/>
    <w:uiPriority w:val="0"/>
    <w:p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line="240" w:lineRule="auto"/>
      <w:ind w:left="2438" w:hanging="1134"/>
    </w:pPr>
    <w:rPr>
      <w:rFonts w:ascii="Arial" w:hAnsi="Arial" w:eastAsia="Times New Roman" w:cs="Times New Roman"/>
      <w:kern w:val="20"/>
      <w:sz w:val="20"/>
      <w:szCs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basedOn w:val="22"/>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Char"/>
    <w:basedOn w:val="22"/>
    <w:link w:val="2"/>
    <w:qFormat/>
    <w:uiPriority w:val="0"/>
    <w:rPr>
      <w:rFonts w:ascii="Arial" w:hAnsi="Arial" w:eastAsia="Times New Roman" w:cs="Arial"/>
      <w:sz w:val="36"/>
      <w:szCs w:val="36"/>
      <w:lang w:val="en-GB" w:eastAsia="zh-CN"/>
    </w:rPr>
  </w:style>
  <w:style w:type="character" w:customStyle="1" w:styleId="27">
    <w:name w:val="标题 2 Char"/>
    <w:basedOn w:val="22"/>
    <w:link w:val="3"/>
    <w:qFormat/>
    <w:uiPriority w:val="0"/>
    <w:rPr>
      <w:rFonts w:ascii="Arial" w:hAnsi="Arial" w:eastAsia="Times New Roman" w:cs="Arial"/>
      <w:sz w:val="32"/>
      <w:szCs w:val="32"/>
      <w:lang w:val="en-GB" w:eastAsia="zh-CN"/>
    </w:rPr>
  </w:style>
  <w:style w:type="character" w:customStyle="1" w:styleId="28">
    <w:name w:val="标题 3 Char"/>
    <w:basedOn w:val="22"/>
    <w:link w:val="4"/>
    <w:qFormat/>
    <w:uiPriority w:val="0"/>
    <w:rPr>
      <w:rFonts w:ascii="Arial" w:hAnsi="Arial" w:eastAsia="Times New Roman" w:cs="Arial"/>
      <w:sz w:val="28"/>
      <w:szCs w:val="28"/>
      <w:lang w:val="en-GB" w:eastAsia="zh-CN"/>
    </w:rPr>
  </w:style>
  <w:style w:type="character" w:customStyle="1" w:styleId="29">
    <w:name w:val="标题 4 Char"/>
    <w:basedOn w:val="22"/>
    <w:link w:val="5"/>
    <w:qFormat/>
    <w:uiPriority w:val="0"/>
    <w:rPr>
      <w:rFonts w:ascii="Arial" w:hAnsi="Arial" w:eastAsia="Times New Roman" w:cs="Arial"/>
      <w:sz w:val="24"/>
      <w:szCs w:val="24"/>
      <w:lang w:val="en-GB" w:eastAsia="zh-CN"/>
    </w:rPr>
  </w:style>
  <w:style w:type="character" w:customStyle="1" w:styleId="30">
    <w:name w:val="标题 5 Char"/>
    <w:basedOn w:val="22"/>
    <w:link w:val="6"/>
    <w:qFormat/>
    <w:uiPriority w:val="0"/>
    <w:rPr>
      <w:rFonts w:ascii="Arial" w:hAnsi="Arial" w:eastAsia="Times New Roman" w:cs="Arial"/>
      <w:lang w:val="en-GB" w:eastAsia="zh-CN"/>
    </w:rPr>
  </w:style>
  <w:style w:type="character" w:customStyle="1" w:styleId="31">
    <w:name w:val="标题 6 Char"/>
    <w:basedOn w:val="22"/>
    <w:link w:val="7"/>
    <w:qFormat/>
    <w:uiPriority w:val="0"/>
    <w:rPr>
      <w:rFonts w:ascii="Arial" w:hAnsi="Arial" w:eastAsia="Times New Roman" w:cs="Arial"/>
      <w:sz w:val="20"/>
      <w:szCs w:val="20"/>
      <w:lang w:val="en-GB" w:eastAsia="zh-CN"/>
    </w:rPr>
  </w:style>
  <w:style w:type="character" w:customStyle="1" w:styleId="32">
    <w:name w:val="标题 7 Char"/>
    <w:basedOn w:val="22"/>
    <w:link w:val="8"/>
    <w:qFormat/>
    <w:uiPriority w:val="0"/>
    <w:rPr>
      <w:rFonts w:ascii="Arial" w:hAnsi="Arial" w:eastAsia="Times New Roman" w:cs="Arial"/>
      <w:sz w:val="20"/>
      <w:szCs w:val="20"/>
      <w:lang w:val="en-GB" w:eastAsia="zh-CN"/>
    </w:rPr>
  </w:style>
  <w:style w:type="character" w:customStyle="1" w:styleId="33">
    <w:name w:val="标题 8 Char"/>
    <w:basedOn w:val="22"/>
    <w:link w:val="9"/>
    <w:qFormat/>
    <w:uiPriority w:val="0"/>
    <w:rPr>
      <w:rFonts w:ascii="Arial" w:hAnsi="Arial" w:eastAsia="Times New Roman" w:cs="Arial"/>
      <w:sz w:val="20"/>
      <w:szCs w:val="20"/>
      <w:lang w:val="en-GB" w:eastAsia="zh-CN"/>
    </w:rPr>
  </w:style>
  <w:style w:type="character" w:customStyle="1" w:styleId="34">
    <w:name w:val="标题 9 Char"/>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Char"/>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Char"/>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Char"/>
    <w:basedOn w:val="22"/>
    <w:link w:val="16"/>
    <w:qFormat/>
    <w:uiPriority w:val="99"/>
    <w:rPr>
      <w:rFonts w:ascii="Arial" w:hAnsi="Arial" w:eastAsia="Times New Roman" w:cs="Times New Roman"/>
      <w:sz w:val="20"/>
      <w:szCs w:val="20"/>
      <w:lang w:val="en-GB" w:eastAsia="zh-CN"/>
    </w:rPr>
  </w:style>
  <w:style w:type="character" w:customStyle="1" w:styleId="46">
    <w:name w:val="正文文本 Char"/>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Char"/>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Char"/>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Char"/>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line="240" w:lineRule="auto"/>
    </w:pPr>
    <w:rPr>
      <w:rFonts w:ascii="Arial" w:hAnsi="Arial" w:cs="Times New Roman" w:eastAsiaTheme="minorEastAsia"/>
      <w:sz w:val="20"/>
      <w:szCs w:val="20"/>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eastAsia="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Char"/>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Revision"/>
    <w:hidden/>
    <w:semiHidden/>
    <w:qFormat/>
    <w:uiPriority w:val="99"/>
    <w:pPr>
      <w:spacing w:after="0" w:line="240" w:lineRule="auto"/>
    </w:pPr>
    <w:rPr>
      <w:rFonts w:ascii="Arial" w:hAnsi="Arial" w:eastAsia="Times New Roman" w:cs="Times New Roman"/>
      <w:sz w:val="20"/>
      <w:szCs w:val="20"/>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68"/>
    <w:link w:val="69"/>
    <w:qFormat/>
    <w:uiPriority w:val="0"/>
    <w:pPr>
      <w:keepLines/>
      <w:overflowPunct/>
      <w:autoSpaceDE/>
      <w:autoSpaceDN/>
      <w:adjustRightInd/>
      <w:spacing w:after="240"/>
      <w:jc w:val="center"/>
      <w:textAlignment w:val="auto"/>
    </w:pPr>
    <w:rPr>
      <w:rFonts w:eastAsia="宋体"/>
      <w:lang w:eastAsia="en-US"/>
    </w:rPr>
  </w:style>
  <w:style w:type="paragraph" w:customStyle="1" w:styleId="68">
    <w:name w:val="TH"/>
    <w:basedOn w:val="1"/>
    <w:qFormat/>
    <w:uiPriority w:val="0"/>
    <w:pPr>
      <w:keepNext/>
      <w:keepLines/>
      <w:spacing w:before="60"/>
      <w:jc w:val="center"/>
    </w:pPr>
    <w:rPr>
      <w:rFonts w:ascii="Arial" w:hAnsi="Arial" w:eastAsia="MS Mincho"/>
      <w:b/>
    </w:rPr>
  </w:style>
  <w:style w:type="character" w:customStyle="1" w:styleId="69">
    <w:name w:val="TF Char"/>
    <w:link w:val="67"/>
    <w:qFormat/>
    <w:uiPriority w:val="0"/>
    <w:rPr>
      <w:rFonts w:ascii="Arial" w:hAnsi="Arial" w:eastAsia="宋体" w:cs="Times New Roman"/>
      <w:b/>
      <w:sz w:val="20"/>
      <w:szCs w:val="20"/>
      <w:lang w:val="en-GB"/>
    </w:rPr>
  </w:style>
  <w:style w:type="paragraph" w:customStyle="1" w:styleId="70">
    <w:name w:val="Proposal"/>
    <w:basedOn w:val="12"/>
    <w:qFormat/>
    <w:uiPriority w:val="0"/>
    <w:pPr>
      <w:numPr>
        <w:ilvl w:val="0"/>
        <w:numId w:val="3"/>
      </w:numPr>
      <w:tabs>
        <w:tab w:val="left" w:pos="1701"/>
      </w:tabs>
    </w:pPr>
    <w:rPr>
      <w:b/>
      <w:bCs/>
    </w:rPr>
  </w:style>
  <w:style w:type="paragraph" w:customStyle="1" w:styleId="71">
    <w:name w:val="Observation"/>
    <w:basedOn w:val="70"/>
    <w:qFormat/>
    <w:uiPriority w:val="0"/>
    <w:pPr>
      <w:numPr>
        <w:ilvl w:val="0"/>
        <w:numId w:val="4"/>
      </w:numPr>
    </w:pPr>
    <w:rPr>
      <w:lang w:eastAsia="ja-JP"/>
    </w:rPr>
  </w:style>
  <w:style w:type="paragraph" w:customStyle="1" w:styleId="72">
    <w:name w:val="Norml"/>
    <w:basedOn w:val="70"/>
    <w:qFormat/>
    <w:uiPriority w:val="0"/>
  </w:style>
  <w:style w:type="character" w:customStyle="1" w:styleId="73">
    <w:name w:val="Unresolved Mention"/>
    <w:basedOn w:val="22"/>
    <w:unhideWhenUsed/>
    <w:qFormat/>
    <w:uiPriority w:val="99"/>
    <w:rPr>
      <w:color w:val="605E5C"/>
      <w:shd w:val="clear" w:color="auto" w:fill="E1DFDD"/>
    </w:rPr>
  </w:style>
  <w:style w:type="character" w:customStyle="1" w:styleId="74">
    <w:name w:val="Mention"/>
    <w:basedOn w:val="22"/>
    <w:unhideWhenUsed/>
    <w:qFormat/>
    <w:uiPriority w:val="99"/>
    <w:rPr>
      <w:color w:val="2B579A"/>
      <w:shd w:val="clear" w:color="auto" w:fill="E1DFDD"/>
    </w:rPr>
  </w:style>
  <w:style w:type="paragraph" w:customStyle="1" w:styleId="75">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6">
    <w:name w:val="正文1"/>
    <w:qFormat/>
    <w:uiPriority w:val="0"/>
    <w:pPr>
      <w:spacing w:before="100" w:beforeAutospacing="1" w:after="120"/>
    </w:pPr>
    <w:rPr>
      <w:rFonts w:ascii="Times New Roman" w:hAnsi="Times New Roman" w:eastAsia="MS Mincho" w:cs="Times New Roman"/>
      <w:sz w:val="22"/>
      <w:szCs w:val="22"/>
      <w:lang w:val="en-US" w:eastAsia="ko-KR" w:bidi="ar-SA"/>
    </w:rPr>
  </w:style>
  <w:style w:type="paragraph" w:styleId="77">
    <w:name w:val="No Spacing"/>
    <w:qFormat/>
    <w:uiPriority w:val="99"/>
    <w:pPr>
      <w:spacing w:after="160" w:line="259" w:lineRule="auto"/>
    </w:pPr>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6C18C-1520-4B3B-B15B-8E3929AD4F96}">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2</Pages>
  <Words>821</Words>
  <Characters>4680</Characters>
  <Lines>39</Lines>
  <Paragraphs>10</Paragraphs>
  <TotalTime>0</TotalTime>
  <ScaleCrop>false</ScaleCrop>
  <LinksUpToDate>false</LinksUpToDate>
  <CharactersWithSpaces>5491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unicom</cp:lastModifiedBy>
  <dcterms:modified xsi:type="dcterms:W3CDTF">2022-09-28T07:19:13Z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6D0D09204F7C40F18608E6566A42E21B</vt:lpwstr>
  </property>
</Properties>
</file>